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A61" w:rsidRPr="00FE4A61" w:rsidRDefault="00FE4A61" w:rsidP="00FE4A61">
      <w:pPr>
        <w:spacing w:line="480" w:lineRule="auto"/>
        <w:jc w:val="both"/>
        <w:rPr>
          <w:rFonts w:ascii="Times New Roman" w:hAnsi="Times New Roman" w:cs="Times New Roman"/>
          <w:color w:val="1D1D1D"/>
          <w:sz w:val="24"/>
          <w:szCs w:val="24"/>
          <w:shd w:val="clear" w:color="auto" w:fill="FFFFFF"/>
        </w:rPr>
      </w:pPr>
      <w:r w:rsidRPr="00FE4A61">
        <w:rPr>
          <w:rFonts w:ascii="Times New Roman" w:hAnsi="Times New Roman" w:cs="Times New Roman"/>
          <w:color w:val="1D1D1D"/>
          <w:sz w:val="24"/>
          <w:szCs w:val="24"/>
          <w:shd w:val="clear" w:color="auto" w:fill="FFFFFF"/>
        </w:rPr>
        <w:t>First reader response: Read Kushner, p. 1-74 Perestroika</w:t>
      </w:r>
    </w:p>
    <w:p w:rsidR="00FE4A61" w:rsidRPr="00FE4A61" w:rsidRDefault="00FE4A61" w:rsidP="00FE4A61">
      <w:pPr>
        <w:spacing w:line="480" w:lineRule="auto"/>
        <w:jc w:val="both"/>
        <w:rPr>
          <w:rFonts w:ascii="Times New Roman" w:hAnsi="Times New Roman" w:cs="Times New Roman"/>
          <w:color w:val="1D1D1D"/>
          <w:sz w:val="24"/>
          <w:szCs w:val="24"/>
          <w:shd w:val="clear" w:color="auto" w:fill="FFFFFF"/>
        </w:rPr>
      </w:pPr>
      <w:r w:rsidRPr="00FE4A61">
        <w:rPr>
          <w:rFonts w:ascii="Times New Roman" w:hAnsi="Times New Roman" w:cs="Times New Roman"/>
          <w:color w:val="1D1D1D"/>
          <w:sz w:val="24"/>
          <w:szCs w:val="24"/>
          <w:shd w:val="clear" w:color="auto" w:fill="FFFFFF"/>
        </w:rPr>
        <w:t>Institutional Affiliation</w:t>
      </w:r>
    </w:p>
    <w:p w:rsidR="00FE4A61" w:rsidRPr="00FE4A61" w:rsidRDefault="00FE4A61" w:rsidP="00FE4A61">
      <w:pPr>
        <w:spacing w:line="480" w:lineRule="auto"/>
        <w:jc w:val="both"/>
        <w:rPr>
          <w:rFonts w:ascii="Times New Roman" w:hAnsi="Times New Roman" w:cs="Times New Roman"/>
          <w:color w:val="1D1D1D"/>
          <w:sz w:val="24"/>
          <w:szCs w:val="24"/>
          <w:shd w:val="clear" w:color="auto" w:fill="FFFFFF"/>
        </w:rPr>
      </w:pPr>
      <w:r w:rsidRPr="00FE4A61">
        <w:rPr>
          <w:rFonts w:ascii="Times New Roman" w:hAnsi="Times New Roman" w:cs="Times New Roman"/>
          <w:color w:val="1D1D1D"/>
          <w:sz w:val="24"/>
          <w:szCs w:val="24"/>
          <w:shd w:val="clear" w:color="auto" w:fill="FFFFFF"/>
        </w:rPr>
        <w:t>Name</w:t>
      </w:r>
    </w:p>
    <w:p w:rsidR="00FE4A61" w:rsidRPr="00FE4A61" w:rsidRDefault="00FE4A61" w:rsidP="00FE4A61">
      <w:pPr>
        <w:spacing w:line="480" w:lineRule="auto"/>
        <w:jc w:val="both"/>
        <w:rPr>
          <w:rFonts w:ascii="Times New Roman" w:hAnsi="Times New Roman" w:cs="Times New Roman"/>
          <w:color w:val="1D1D1D"/>
          <w:sz w:val="24"/>
          <w:szCs w:val="24"/>
          <w:shd w:val="clear" w:color="auto" w:fill="FFFFFF"/>
        </w:rPr>
      </w:pPr>
      <w:r w:rsidRPr="00FE4A61">
        <w:rPr>
          <w:rFonts w:ascii="Times New Roman" w:hAnsi="Times New Roman" w:cs="Times New Roman"/>
          <w:color w:val="1D1D1D"/>
          <w:sz w:val="24"/>
          <w:szCs w:val="24"/>
          <w:shd w:val="clear" w:color="auto" w:fill="FFFFFF"/>
        </w:rPr>
        <w:t>Date</w:t>
      </w:r>
    </w:p>
    <w:p w:rsidR="00FE4A61" w:rsidRPr="00554B41" w:rsidRDefault="00554B41" w:rsidP="00554B41">
      <w:pPr>
        <w:spacing w:line="480" w:lineRule="auto"/>
        <w:jc w:val="center"/>
        <w:rPr>
          <w:rFonts w:ascii="Times New Roman" w:hAnsi="Times New Roman" w:cs="Times New Roman"/>
          <w:b/>
          <w:color w:val="1D1D1D"/>
          <w:sz w:val="24"/>
          <w:szCs w:val="24"/>
          <w:shd w:val="clear" w:color="auto" w:fill="FFFFFF"/>
        </w:rPr>
      </w:pPr>
      <w:r w:rsidRPr="00554B41">
        <w:rPr>
          <w:rFonts w:ascii="Times New Roman" w:hAnsi="Times New Roman" w:cs="Times New Roman"/>
          <w:b/>
          <w:color w:val="1D1D1D"/>
          <w:sz w:val="24"/>
          <w:szCs w:val="24"/>
          <w:shd w:val="clear" w:color="auto" w:fill="FFFFFF"/>
        </w:rPr>
        <w:t>First reader response: Read Kushner, p. 1-74 Perestroika</w:t>
      </w:r>
    </w:p>
    <w:p w:rsidR="00020151" w:rsidRPr="00020151" w:rsidRDefault="00020151" w:rsidP="00020151">
      <w:pPr>
        <w:spacing w:line="480" w:lineRule="auto"/>
        <w:jc w:val="both"/>
        <w:rPr>
          <w:rFonts w:ascii="Times New Roman" w:hAnsi="Times New Roman" w:cs="Times New Roman"/>
          <w:color w:val="1D1D1D"/>
          <w:sz w:val="24"/>
          <w:szCs w:val="24"/>
          <w:shd w:val="clear" w:color="auto" w:fill="FFFFFF"/>
        </w:rPr>
      </w:pPr>
      <w:r w:rsidRPr="00020151">
        <w:rPr>
          <w:rFonts w:ascii="Times New Roman" w:hAnsi="Times New Roman" w:cs="Times New Roman"/>
          <w:color w:val="1D1D1D"/>
          <w:sz w:val="24"/>
          <w:szCs w:val="24"/>
          <w:shd w:val="clear" w:color="auto" w:fill="FFFFFF"/>
        </w:rPr>
        <w:t>Considering ‘’Act one: Bad News’’ after reading through the scenes, I find scene one acting as a prologue. The speech by Rabbi in my opinion establishes this one theme of migration from one place to another that is from Europe and found a place In the United States. As Rabbi mentions that, ‘’you cross…Every day’’, this had deep meaning refers to the minorities who have a choice of negotiating between being themselves and being assimilated in their everyday life in the new place. When reading the play, I consider the term migration not to only mean movement but also that change that might involve social or personal change and the shift of the individual thinking and feeling to adapt to how the new society tends to operate.</w:t>
      </w:r>
    </w:p>
    <w:p w:rsidR="000F5434" w:rsidRPr="00FE4A61" w:rsidRDefault="00020151" w:rsidP="00020151">
      <w:pPr>
        <w:spacing w:line="480" w:lineRule="auto"/>
        <w:jc w:val="both"/>
        <w:rPr>
          <w:rFonts w:ascii="Times New Roman" w:hAnsi="Times New Roman" w:cs="Times New Roman"/>
          <w:color w:val="1D1D1D"/>
          <w:sz w:val="24"/>
          <w:szCs w:val="24"/>
          <w:shd w:val="clear" w:color="auto" w:fill="FFFFFF"/>
        </w:rPr>
      </w:pPr>
      <w:r w:rsidRPr="00020151">
        <w:rPr>
          <w:rFonts w:ascii="Times New Roman" w:hAnsi="Times New Roman" w:cs="Times New Roman"/>
          <w:color w:val="1D1D1D"/>
          <w:sz w:val="24"/>
          <w:szCs w:val="24"/>
          <w:shd w:val="clear" w:color="auto" w:fill="FFFFFF"/>
        </w:rPr>
        <w:t>In addition, I perceive Harper’s living standard similar to that of a stereotypical homemaker/Wife in the 1950s. She is neglected and idle at the same time. Despite her situation, she is not a representation of all women who are married generally. Her dissatisfaction is derived from being married to a man who</w:t>
      </w:r>
      <w:bookmarkStart w:id="0" w:name="_GoBack"/>
      <w:bookmarkEnd w:id="0"/>
      <w:r w:rsidRPr="00020151">
        <w:rPr>
          <w:rFonts w:ascii="Times New Roman" w:hAnsi="Times New Roman" w:cs="Times New Roman"/>
          <w:color w:val="1D1D1D"/>
          <w:sz w:val="24"/>
          <w:szCs w:val="24"/>
          <w:shd w:val="clear" w:color="auto" w:fill="FFFFFF"/>
        </w:rPr>
        <w:t xml:space="preserve"> is gay. Her choice of taking drugs has to be one reason to help her forget about the pain. The joke by prior on Louis that he likes to keep a girl on the edge, (Pg.65), remains to be an anguished and real hope that he hopes louis will be coming back. In summation, I consider the whole story to focus on the fact that communities tend to be destroyed and then recreated.</w:t>
      </w:r>
    </w:p>
    <w:sectPr w:rsidR="000F5434" w:rsidRPr="00FE4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C6D"/>
    <w:rsid w:val="00020151"/>
    <w:rsid w:val="000F5434"/>
    <w:rsid w:val="002E413B"/>
    <w:rsid w:val="00554B41"/>
    <w:rsid w:val="00603C76"/>
    <w:rsid w:val="006738C9"/>
    <w:rsid w:val="00721C6D"/>
    <w:rsid w:val="00901EFD"/>
    <w:rsid w:val="00901FA7"/>
    <w:rsid w:val="00954ACD"/>
    <w:rsid w:val="00B8258C"/>
    <w:rsid w:val="00D04ACC"/>
    <w:rsid w:val="00F57CD4"/>
    <w:rsid w:val="00FE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D4C8"/>
  <w15:chartTrackingRefBased/>
  <w15:docId w15:val="{E713B892-CA05-4A86-A8E8-DFE0A2117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5</cp:revision>
  <dcterms:created xsi:type="dcterms:W3CDTF">2021-10-27T20:08:00Z</dcterms:created>
  <dcterms:modified xsi:type="dcterms:W3CDTF">2021-10-27T21:50:00Z</dcterms:modified>
</cp:coreProperties>
</file>